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–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микрорайон - 1, дом -22, квартира 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шестидесяти дней со дня вступления в законную силу постановления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срок предусмотренный ст.32.2 КоАП РФ.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0412365400155008252520111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379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6511-E19B-4B60-A406-6DD5BF4B03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